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30" w:rsidRPr="00202830" w:rsidRDefault="00202830" w:rsidP="00202830">
      <w:pPr>
        <w:spacing w:after="0"/>
        <w:ind w:left="1845"/>
        <w:rPr>
          <w:rFonts w:ascii="Calibri" w:eastAsia="Calibri" w:hAnsi="Calibri" w:cs="Calibri"/>
          <w:color w:val="000000"/>
          <w:sz w:val="24"/>
        </w:rPr>
      </w:pPr>
      <w:r w:rsidRPr="00202830">
        <w:rPr>
          <w:rFonts w:ascii="Calibri" w:eastAsia="Calibri" w:hAnsi="Calibri" w:cs="Calibri"/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0" wp14:anchorId="2EFF572C" wp14:editId="14BFF8F8">
            <wp:simplePos x="0" y="0"/>
            <wp:positionH relativeFrom="column">
              <wp:posOffset>2790825</wp:posOffset>
            </wp:positionH>
            <wp:positionV relativeFrom="page">
              <wp:posOffset>533400</wp:posOffset>
            </wp:positionV>
            <wp:extent cx="1295400" cy="9715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830">
        <w:rPr>
          <w:rFonts w:ascii="Cambria" w:eastAsia="Cambria" w:hAnsi="Cambria" w:cs="Cambria"/>
          <w:b/>
          <w:color w:val="000000"/>
          <w:sz w:val="24"/>
        </w:rPr>
        <w:t>Twin Lakes Improvement Association</w:t>
      </w:r>
      <w:r w:rsidRPr="00202830">
        <w:rPr>
          <w:rFonts w:ascii="Cambria" w:eastAsia="Cambria" w:hAnsi="Cambria" w:cs="Cambria"/>
          <w:color w:val="000000"/>
          <w:sz w:val="29"/>
        </w:rPr>
        <w:t xml:space="preserve"> </w:t>
      </w:r>
    </w:p>
    <w:p w:rsidR="00202830" w:rsidRPr="00202830" w:rsidRDefault="00202830" w:rsidP="00202830">
      <w:pPr>
        <w:spacing w:after="0" w:line="287" w:lineRule="auto"/>
        <w:ind w:left="370" w:right="2788"/>
        <w:jc w:val="center"/>
        <w:rPr>
          <w:rFonts w:ascii="Times New Roman" w:eastAsia="Times New Roman" w:hAnsi="Times New Roman" w:cs="Times New Roman"/>
          <w:color w:val="000000"/>
          <w:sz w:val="20"/>
        </w:rPr>
      </w:pPr>
      <w:r w:rsidRPr="00202830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P. O. Box 620, Rathdrum, Idaho </w:t>
      </w:r>
    </w:p>
    <w:p w:rsidR="00202830" w:rsidRPr="00202830" w:rsidRDefault="00202830" w:rsidP="00202830">
      <w:pPr>
        <w:spacing w:after="0" w:line="287" w:lineRule="auto"/>
        <w:ind w:left="1090" w:right="2788" w:firstLine="350"/>
        <w:jc w:val="center"/>
        <w:rPr>
          <w:rFonts w:ascii="Calibri" w:eastAsia="Calibri" w:hAnsi="Calibri" w:cs="Calibri"/>
          <w:color w:val="000000"/>
          <w:sz w:val="24"/>
        </w:rPr>
      </w:pPr>
      <w:r w:rsidRPr="00202830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twlia@hotmail.com</w:t>
      </w:r>
    </w:p>
    <w:p w:rsidR="00202830" w:rsidRPr="00202830" w:rsidRDefault="00202830" w:rsidP="00202830">
      <w:pPr>
        <w:spacing w:after="0"/>
        <w:ind w:left="1460" w:firstLine="700"/>
        <w:rPr>
          <w:rFonts w:ascii="Calibri" w:eastAsia="Calibri" w:hAnsi="Calibri" w:cs="Calibri"/>
          <w:color w:val="000000"/>
          <w:sz w:val="24"/>
        </w:rPr>
      </w:pPr>
      <w:r w:rsidRPr="00202830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twinlakesimprovementassociation.org</w:t>
      </w:r>
      <w:r w:rsidRPr="00202830">
        <w:rPr>
          <w:rFonts w:ascii="Calibri" w:eastAsia="Calibri" w:hAnsi="Calibri" w:cs="Calibri"/>
          <w:color w:val="0000FF"/>
          <w:sz w:val="23"/>
        </w:rPr>
        <w:t xml:space="preserve"> </w:t>
      </w:r>
    </w:p>
    <w:p w:rsidR="00202830" w:rsidRPr="00202830" w:rsidRDefault="00202830" w:rsidP="00202830">
      <w:pPr>
        <w:spacing w:after="0"/>
        <w:ind w:left="1810"/>
        <w:rPr>
          <w:rFonts w:ascii="Calibri" w:eastAsia="Calibri" w:hAnsi="Calibri" w:cs="Calibri"/>
          <w:color w:val="000000"/>
          <w:sz w:val="24"/>
        </w:rPr>
      </w:pPr>
      <w:r w:rsidRPr="00202830"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  <w:r w:rsidRPr="00202830">
        <w:rPr>
          <w:rFonts w:ascii="Calibri" w:eastAsia="Calibri" w:hAnsi="Calibri" w:cs="Calibri"/>
          <w:color w:val="0000FF"/>
          <w:sz w:val="20"/>
        </w:rPr>
        <w:t>​</w:t>
      </w:r>
      <w:proofErr w:type="gramStart"/>
      <w:r w:rsidRPr="00202830">
        <w:rPr>
          <w:rFonts w:ascii="Times New Roman" w:eastAsia="Times New Roman" w:hAnsi="Times New Roman" w:cs="Times New Roman"/>
          <w:i/>
          <w:color w:val="000000"/>
          <w:sz w:val="20"/>
        </w:rPr>
        <w:t>A  501­C3</w:t>
      </w:r>
      <w:proofErr w:type="gramEnd"/>
      <w:r w:rsidRPr="00202830"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  <w:proofErr w:type="spellStart"/>
      <w:r w:rsidRPr="00202830">
        <w:rPr>
          <w:rFonts w:ascii="Times New Roman" w:eastAsia="Times New Roman" w:hAnsi="Times New Roman" w:cs="Times New Roman"/>
          <w:i/>
          <w:color w:val="000000"/>
          <w:sz w:val="20"/>
        </w:rPr>
        <w:t>Non­Profit</w:t>
      </w:r>
      <w:proofErr w:type="spellEnd"/>
      <w:r w:rsidRPr="00202830">
        <w:rPr>
          <w:rFonts w:ascii="Times New Roman" w:eastAsia="Times New Roman" w:hAnsi="Times New Roman" w:cs="Times New Roman"/>
          <w:i/>
          <w:color w:val="000000"/>
          <w:sz w:val="20"/>
        </w:rPr>
        <w:t xml:space="preserve"> Organization  # 82­0394746 </w:t>
      </w:r>
      <w:r w:rsidRPr="00202830">
        <w:rPr>
          <w:rFonts w:ascii="Calibri" w:eastAsia="Calibri" w:hAnsi="Calibri" w:cs="Calibri"/>
          <w:i/>
          <w:color w:val="000000"/>
          <w:sz w:val="23"/>
        </w:rPr>
        <w:t xml:space="preserve"> </w:t>
      </w:r>
    </w:p>
    <w:p w:rsidR="00202830" w:rsidRPr="00202830" w:rsidRDefault="00202830" w:rsidP="00202830">
      <w:pPr>
        <w:spacing w:after="40" w:line="265" w:lineRule="auto"/>
        <w:ind w:left="4340"/>
        <w:rPr>
          <w:rFonts w:ascii="Calibri" w:eastAsia="Calibri" w:hAnsi="Calibri" w:cs="Calibri"/>
          <w:color w:val="000000"/>
          <w:sz w:val="24"/>
        </w:rPr>
      </w:pPr>
      <w:r w:rsidRPr="00202830">
        <w:rPr>
          <w:rFonts w:ascii="Times New Roman" w:eastAsia="Times New Roman" w:hAnsi="Times New Roman" w:cs="Times New Roman"/>
          <w:i/>
          <w:color w:val="000000"/>
          <w:sz w:val="20"/>
        </w:rPr>
        <w:t xml:space="preserve">­Inc. October 4, 1956 </w:t>
      </w:r>
    </w:p>
    <w:p w:rsidR="00202830" w:rsidRDefault="00202830" w:rsidP="00202830">
      <w:pPr>
        <w:jc w:val="center"/>
        <w:rPr>
          <w:b/>
          <w:sz w:val="28"/>
          <w:szCs w:val="28"/>
        </w:rPr>
      </w:pPr>
    </w:p>
    <w:p w:rsidR="00202830" w:rsidRDefault="00202830" w:rsidP="00202830">
      <w:pPr>
        <w:jc w:val="center"/>
        <w:rPr>
          <w:b/>
          <w:sz w:val="28"/>
          <w:szCs w:val="28"/>
        </w:rPr>
      </w:pPr>
    </w:p>
    <w:p w:rsidR="00202830" w:rsidRPr="00202830" w:rsidRDefault="00202830" w:rsidP="00202830">
      <w:pPr>
        <w:jc w:val="center"/>
        <w:rPr>
          <w:b/>
          <w:sz w:val="28"/>
          <w:szCs w:val="28"/>
        </w:rPr>
      </w:pPr>
      <w:r w:rsidRPr="00202830">
        <w:rPr>
          <w:b/>
          <w:sz w:val="28"/>
          <w:szCs w:val="28"/>
        </w:rPr>
        <w:t>Aquatic Weed Rake Use A</w:t>
      </w:r>
      <w:r w:rsidRPr="00202830">
        <w:rPr>
          <w:b/>
          <w:sz w:val="28"/>
          <w:szCs w:val="28"/>
        </w:rPr>
        <w:t>greement</w:t>
      </w:r>
    </w:p>
    <w:p w:rsidR="00202830" w:rsidRDefault="00202830" w:rsidP="00202830">
      <w:pPr>
        <w:jc w:val="center"/>
      </w:pPr>
    </w:p>
    <w:p w:rsidR="00202830" w:rsidRDefault="00202830" w:rsidP="00202830">
      <w:r>
        <w:t>BORROWER/USER___________</w:t>
      </w:r>
    </w:p>
    <w:p w:rsidR="00202830" w:rsidRDefault="00202830" w:rsidP="00202830">
      <w:r>
        <w:t>USE PERIOD</w:t>
      </w:r>
      <w:r w:rsidR="001B0E5B">
        <w:t xml:space="preserve"> </w:t>
      </w:r>
      <w:r>
        <w:t>(One Week</w:t>
      </w:r>
      <w:proofErr w:type="gramStart"/>
      <w:r>
        <w:t>)_</w:t>
      </w:r>
      <w:proofErr w:type="gramEnd"/>
      <w:r>
        <w:t>______</w:t>
      </w:r>
    </w:p>
    <w:p w:rsidR="00202830" w:rsidRDefault="00202830" w:rsidP="00202830"/>
    <w:p w:rsidR="00202830" w:rsidRDefault="00202830" w:rsidP="00202830">
      <w:r>
        <w:t xml:space="preserve">In consideration of the loan of an aquatic weed rake, </w:t>
      </w:r>
      <w:r w:rsidR="00D63033">
        <w:t xml:space="preserve">the </w:t>
      </w:r>
      <w:r>
        <w:t xml:space="preserve">borrower /user agrees to replace the rake (value $300) </w:t>
      </w:r>
      <w:r>
        <w:t>in the event the rake is lost,</w:t>
      </w:r>
      <w:r>
        <w:t xml:space="preserve"> damaged</w:t>
      </w:r>
      <w:r>
        <w:t xml:space="preserve"> or not returned</w:t>
      </w:r>
      <w:r>
        <w:t xml:space="preserve">. Borrower agrees to hold Twin lakes Improvement Association </w:t>
      </w:r>
      <w:proofErr w:type="spellStart"/>
      <w:r>
        <w:t>Inc</w:t>
      </w:r>
      <w:proofErr w:type="spellEnd"/>
      <w:r>
        <w:t xml:space="preserve"> </w:t>
      </w:r>
      <w:r>
        <w:t xml:space="preserve">harmless from any claims arising from Borrower's use of the </w:t>
      </w:r>
      <w:r>
        <w:t xml:space="preserve">rake. Borrower </w:t>
      </w:r>
      <w:r w:rsidRPr="00202830">
        <w:rPr>
          <w:noProof/>
        </w:rPr>
        <w:t>acknowledges</w:t>
      </w:r>
      <w:r w:rsidRPr="00202830">
        <w:rPr>
          <w:noProof/>
        </w:rPr>
        <w:t xml:space="preserve"> the</w:t>
      </w:r>
      <w:r>
        <w:t xml:space="preserve"> conditions and circumstances of use are solely in borrower's</w:t>
      </w:r>
      <w:r>
        <w:t xml:space="preserve">/ </w:t>
      </w:r>
      <w:r w:rsidRPr="00202830">
        <w:rPr>
          <w:noProof/>
        </w:rPr>
        <w:t>user</w:t>
      </w:r>
      <w:r>
        <w:rPr>
          <w:noProof/>
        </w:rPr>
        <w:t xml:space="preserve"> ’s</w:t>
      </w:r>
      <w:r w:rsidRPr="00202830">
        <w:rPr>
          <w:noProof/>
        </w:rPr>
        <w:t xml:space="preserve"> control</w:t>
      </w:r>
      <w:r>
        <w:t xml:space="preserve">. </w:t>
      </w:r>
      <w:r>
        <w:rPr>
          <w:noProof/>
        </w:rPr>
        <w:t xml:space="preserve">The </w:t>
      </w:r>
      <w:r w:rsidRPr="00202830">
        <w:rPr>
          <w:noProof/>
        </w:rPr>
        <w:t>b</w:t>
      </w:r>
      <w:r w:rsidRPr="00202830">
        <w:rPr>
          <w:noProof/>
        </w:rPr>
        <w:t>orrowe</w:t>
      </w:r>
      <w:r>
        <w:rPr>
          <w:noProof/>
        </w:rPr>
        <w:t xml:space="preserve">r/ </w:t>
      </w:r>
      <w:r w:rsidRPr="00202830">
        <w:rPr>
          <w:noProof/>
        </w:rPr>
        <w:t>user</w:t>
      </w:r>
      <w:r w:rsidRPr="00202830">
        <w:rPr>
          <w:noProof/>
        </w:rPr>
        <w:t xml:space="preserve"> will</w:t>
      </w:r>
      <w:r>
        <w:t xml:space="preserve"> return the rake to the association w</w:t>
      </w:r>
      <w:r>
        <w:t>ithin, or at the conclusion of</w:t>
      </w:r>
      <w:r>
        <w:t xml:space="preserve"> the use period. </w:t>
      </w:r>
    </w:p>
    <w:p w:rsidR="00202830" w:rsidRDefault="00202830" w:rsidP="00202830">
      <w:bookmarkStart w:id="0" w:name="_GoBack"/>
      <w:bookmarkEnd w:id="0"/>
    </w:p>
    <w:p w:rsidR="00202830" w:rsidRDefault="00202830" w:rsidP="00202830">
      <w:r>
        <w:t xml:space="preserve"> </w:t>
      </w:r>
      <w:r>
        <w:t>____________________________________</w:t>
      </w:r>
      <w:r>
        <w:tab/>
      </w:r>
      <w:r>
        <w:tab/>
      </w:r>
      <w:r>
        <w:tab/>
        <w:t>___________________</w:t>
      </w:r>
    </w:p>
    <w:p w:rsidR="00202830" w:rsidRDefault="00202830" w:rsidP="00202830">
      <w:r>
        <w:t xml:space="preserve"> (Borrower 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02830" w:rsidRDefault="00202830" w:rsidP="00202830"/>
    <w:p w:rsidR="00202830" w:rsidRDefault="00202830" w:rsidP="00202830">
      <w:r>
        <w:t>___________________________________</w:t>
      </w:r>
      <w:r>
        <w:tab/>
      </w:r>
      <w:r>
        <w:tab/>
      </w:r>
      <w:r>
        <w:tab/>
        <w:t>__________________</w:t>
      </w:r>
    </w:p>
    <w:p w:rsidR="00202830" w:rsidRDefault="00202830" w:rsidP="00202830">
      <w:r>
        <w:t>TLIA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02830" w:rsidRDefault="00202830" w:rsidP="00202830"/>
    <w:p w:rsidR="00202830" w:rsidRDefault="00202830" w:rsidP="00202830"/>
    <w:p w:rsidR="00202830" w:rsidRDefault="00202830" w:rsidP="00202830">
      <w:r>
        <w:t xml:space="preserve">Returned </w:t>
      </w:r>
      <w:proofErr w:type="gramStart"/>
      <w:r>
        <w:t>BY :_</w:t>
      </w:r>
      <w:proofErr w:type="gramEnd"/>
      <w:r>
        <w:t>____________________________</w:t>
      </w:r>
      <w:r>
        <w:tab/>
      </w:r>
      <w:r>
        <w:tab/>
        <w:t>__________________</w:t>
      </w:r>
    </w:p>
    <w:p w:rsidR="00202830" w:rsidRDefault="00202830" w:rsidP="002028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E739E" w:rsidRDefault="00BE739E" w:rsidP="00202830">
      <w:r>
        <w:t xml:space="preserve">White Copy- TLIA </w:t>
      </w:r>
    </w:p>
    <w:p w:rsidR="00BE739E" w:rsidRDefault="00BE739E" w:rsidP="00202830">
      <w:r>
        <w:t xml:space="preserve">Yellow Copy- </w:t>
      </w:r>
      <w:r w:rsidRPr="00BE739E">
        <w:t>Return Receipt</w:t>
      </w:r>
    </w:p>
    <w:p w:rsidR="00BE739E" w:rsidRDefault="00BE739E" w:rsidP="00202830">
      <w:r>
        <w:t xml:space="preserve">Pink Copy- </w:t>
      </w:r>
      <w:r w:rsidRPr="00BE739E">
        <w:t>Borrower</w:t>
      </w:r>
    </w:p>
    <w:sectPr w:rsidR="00BE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NjOyNDQ1sTQ2MbJU0lEKTi0uzszPAykwrAUAKGctkSwAAAA="/>
  </w:docVars>
  <w:rsids>
    <w:rsidRoot w:val="00202830"/>
    <w:rsid w:val="001B0E5B"/>
    <w:rsid w:val="00202830"/>
    <w:rsid w:val="002F366E"/>
    <w:rsid w:val="00BE739E"/>
    <w:rsid w:val="00D6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A76DB-1A94-4EE5-ACFD-811E2796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Andrews</dc:creator>
  <cp:keywords/>
  <dc:description/>
  <cp:lastModifiedBy>Sean Andrews</cp:lastModifiedBy>
  <cp:revision>4</cp:revision>
  <dcterms:created xsi:type="dcterms:W3CDTF">2018-11-14T02:31:00Z</dcterms:created>
  <dcterms:modified xsi:type="dcterms:W3CDTF">2018-11-14T02:49:00Z</dcterms:modified>
</cp:coreProperties>
</file>